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7A7" w:rsidRPr="00FE07A7" w:rsidRDefault="00FE07A7" w:rsidP="00FE07A7">
      <w:pPr>
        <w:shd w:val="clear" w:color="auto" w:fill="FFFFFF"/>
        <w:spacing w:after="0" w:line="240" w:lineRule="auto"/>
        <w:jc w:val="both"/>
        <w:rPr>
          <w:rFonts w:eastAsia="Times New Roman" w:cs="Arial"/>
          <w:b/>
          <w:sz w:val="24"/>
          <w:szCs w:val="24"/>
          <w:lang w:eastAsia="es-ES"/>
        </w:rPr>
      </w:pPr>
      <w:r w:rsidRPr="00FE07A7">
        <w:rPr>
          <w:rFonts w:eastAsia="Times New Roman" w:cs="Arial"/>
          <w:b/>
          <w:sz w:val="24"/>
          <w:szCs w:val="24"/>
          <w:lang w:eastAsia="es-ES"/>
        </w:rPr>
        <w:t>PC-0</w:t>
      </w:r>
      <w:bookmarkStart w:id="0" w:name="_GoBack"/>
      <w:bookmarkEnd w:id="0"/>
      <w:r w:rsidRPr="00FE07A7">
        <w:rPr>
          <w:rFonts w:eastAsia="Times New Roman" w:cs="Arial"/>
          <w:b/>
          <w:sz w:val="24"/>
          <w:szCs w:val="24"/>
          <w:lang w:eastAsia="es-ES"/>
        </w:rPr>
        <w:t xml:space="preserve">01-24.  Enfermedades  con  </w:t>
      </w:r>
      <w:proofErr w:type="spellStart"/>
      <w:r w:rsidRPr="00FE07A7">
        <w:rPr>
          <w:rFonts w:eastAsia="Times New Roman" w:cs="Arial"/>
          <w:b/>
          <w:sz w:val="24"/>
          <w:szCs w:val="24"/>
          <w:lang w:eastAsia="es-ES"/>
        </w:rPr>
        <w:t>signología</w:t>
      </w:r>
      <w:proofErr w:type="spellEnd"/>
      <w:r w:rsidRPr="00FE07A7">
        <w:rPr>
          <w:rFonts w:eastAsia="Times New Roman" w:cs="Arial"/>
          <w:b/>
          <w:sz w:val="24"/>
          <w:szCs w:val="24"/>
          <w:lang w:eastAsia="es-ES"/>
        </w:rPr>
        <w:t xml:space="preserve">  neurológica  en  bovinos  de  la región  central  de  Argentina:  análisis  retrospectivo  de  INTA  Balcarce (2000-2023)</w:t>
      </w:r>
    </w:p>
    <w:p w:rsidR="00FE07A7" w:rsidRPr="00FE07A7" w:rsidRDefault="00FE07A7" w:rsidP="00FE07A7">
      <w:pPr>
        <w:shd w:val="clear" w:color="auto" w:fill="FFFFFF"/>
        <w:spacing w:after="0" w:line="240" w:lineRule="auto"/>
        <w:jc w:val="both"/>
        <w:rPr>
          <w:rFonts w:eastAsia="Times New Roman" w:cs="Times New Roman"/>
          <w:sz w:val="24"/>
          <w:szCs w:val="24"/>
          <w:lang w:eastAsia="es-ES"/>
        </w:rPr>
      </w:pPr>
      <w:r w:rsidRPr="00FE07A7">
        <w:rPr>
          <w:rFonts w:eastAsia="Times New Roman" w:cs="Arial"/>
          <w:sz w:val="24"/>
          <w:szCs w:val="24"/>
          <w:lang w:eastAsia="es-ES"/>
        </w:rPr>
        <w:t>Marrón Y1</w:t>
      </w:r>
      <w:proofErr w:type="gramStart"/>
      <w:r w:rsidRPr="00FE07A7">
        <w:rPr>
          <w:rFonts w:eastAsia="Times New Roman" w:cs="Arial"/>
          <w:sz w:val="24"/>
          <w:szCs w:val="24"/>
          <w:lang w:eastAsia="es-ES"/>
        </w:rPr>
        <w:t>,2</w:t>
      </w:r>
      <w:proofErr w:type="gramEnd"/>
      <w:r w:rsidRPr="00FE07A7">
        <w:rPr>
          <w:rFonts w:eastAsia="Times New Roman" w:cs="Arial"/>
          <w:sz w:val="24"/>
          <w:szCs w:val="24"/>
          <w:lang w:eastAsia="es-ES"/>
        </w:rPr>
        <w:t xml:space="preserve">, Fernández </w:t>
      </w:r>
      <w:proofErr w:type="spellStart"/>
      <w:r w:rsidRPr="00FE07A7">
        <w:rPr>
          <w:rFonts w:eastAsia="Times New Roman" w:cs="Arial"/>
          <w:sz w:val="24"/>
          <w:szCs w:val="24"/>
          <w:lang w:eastAsia="es-ES"/>
        </w:rPr>
        <w:t>Tovo</w:t>
      </w:r>
      <w:proofErr w:type="spellEnd"/>
      <w:r w:rsidRPr="00FE07A7">
        <w:rPr>
          <w:rFonts w:eastAsia="Times New Roman" w:cs="Arial"/>
          <w:sz w:val="24"/>
          <w:szCs w:val="24"/>
          <w:lang w:eastAsia="es-ES"/>
        </w:rPr>
        <w:t xml:space="preserve"> M1,3, </w:t>
      </w:r>
      <w:proofErr w:type="spellStart"/>
      <w:r w:rsidRPr="00FE07A7">
        <w:rPr>
          <w:rFonts w:eastAsia="Times New Roman" w:cs="Arial"/>
          <w:sz w:val="24"/>
          <w:szCs w:val="24"/>
          <w:lang w:eastAsia="es-ES"/>
        </w:rPr>
        <w:t>Fiorentino</w:t>
      </w:r>
      <w:proofErr w:type="spellEnd"/>
      <w:r w:rsidRPr="00FE07A7">
        <w:rPr>
          <w:rFonts w:eastAsia="Times New Roman" w:cs="Arial"/>
          <w:sz w:val="24"/>
          <w:szCs w:val="24"/>
          <w:lang w:eastAsia="es-ES"/>
        </w:rPr>
        <w:t xml:space="preserve"> MA1, </w:t>
      </w:r>
      <w:proofErr w:type="spellStart"/>
      <w:r w:rsidRPr="00FE07A7">
        <w:rPr>
          <w:rFonts w:eastAsia="Times New Roman" w:cs="Arial"/>
          <w:sz w:val="24"/>
          <w:szCs w:val="24"/>
          <w:lang w:eastAsia="es-ES"/>
        </w:rPr>
        <w:t>Verna</w:t>
      </w:r>
      <w:proofErr w:type="spellEnd"/>
      <w:r w:rsidRPr="00FE07A7">
        <w:rPr>
          <w:rFonts w:eastAsia="Times New Roman" w:cs="Arial"/>
          <w:sz w:val="24"/>
          <w:szCs w:val="24"/>
          <w:lang w:eastAsia="es-ES"/>
        </w:rPr>
        <w:t xml:space="preserve"> A1, </w:t>
      </w:r>
      <w:proofErr w:type="spellStart"/>
      <w:r w:rsidRPr="00FE07A7">
        <w:rPr>
          <w:rFonts w:eastAsia="Times New Roman" w:cs="Arial"/>
          <w:sz w:val="24"/>
          <w:szCs w:val="24"/>
          <w:lang w:eastAsia="es-ES"/>
        </w:rPr>
        <w:t>Poo</w:t>
      </w:r>
      <w:proofErr w:type="spellEnd"/>
      <w:r w:rsidRPr="00FE07A7">
        <w:rPr>
          <w:rFonts w:eastAsia="Times New Roman" w:cs="Arial"/>
          <w:sz w:val="24"/>
          <w:szCs w:val="24"/>
          <w:lang w:eastAsia="es-ES"/>
        </w:rPr>
        <w:t xml:space="preserve"> J1, </w:t>
      </w:r>
      <w:proofErr w:type="spellStart"/>
      <w:r w:rsidRPr="00FE07A7">
        <w:rPr>
          <w:rFonts w:eastAsia="Times New Roman" w:cs="Arial"/>
          <w:sz w:val="24"/>
          <w:szCs w:val="24"/>
          <w:lang w:eastAsia="es-ES"/>
        </w:rPr>
        <w:t>Lloberas</w:t>
      </w:r>
      <w:proofErr w:type="spellEnd"/>
      <w:r w:rsidRPr="00FE07A7">
        <w:rPr>
          <w:rFonts w:eastAsia="Times New Roman" w:cs="Arial"/>
          <w:sz w:val="24"/>
          <w:szCs w:val="24"/>
          <w:lang w:eastAsia="es-ES"/>
        </w:rPr>
        <w:t xml:space="preserve"> M2, </w:t>
      </w:r>
      <w:proofErr w:type="spellStart"/>
      <w:r w:rsidRPr="00FE07A7">
        <w:rPr>
          <w:rFonts w:eastAsia="Times New Roman" w:cs="Arial"/>
          <w:sz w:val="24"/>
          <w:szCs w:val="24"/>
          <w:lang w:eastAsia="es-ES"/>
        </w:rPr>
        <w:t>Recalt</w:t>
      </w:r>
      <w:proofErr w:type="spellEnd"/>
      <w:r w:rsidRPr="00FE07A7">
        <w:rPr>
          <w:rFonts w:eastAsia="Times New Roman" w:cs="Arial"/>
          <w:sz w:val="24"/>
          <w:szCs w:val="24"/>
          <w:lang w:eastAsia="es-ES"/>
        </w:rPr>
        <w:t xml:space="preserve"> V1, García JA1, </w:t>
      </w:r>
      <w:proofErr w:type="spellStart"/>
      <w:r w:rsidRPr="00FE07A7">
        <w:rPr>
          <w:rFonts w:eastAsia="Times New Roman" w:cs="Arial"/>
          <w:sz w:val="24"/>
          <w:szCs w:val="24"/>
          <w:lang w:eastAsia="es-ES"/>
        </w:rPr>
        <w:t>Morrell</w:t>
      </w:r>
      <w:proofErr w:type="spellEnd"/>
      <w:r w:rsidRPr="00FE07A7">
        <w:rPr>
          <w:rFonts w:eastAsia="Times New Roman" w:cs="Arial"/>
          <w:sz w:val="24"/>
          <w:szCs w:val="24"/>
          <w:lang w:eastAsia="es-ES"/>
        </w:rPr>
        <w:t xml:space="preserve"> E1, Cantón G1*1. Instituto   de Innovación   para   la   Producción   Agropecuaria   y   el   Desarrollo Sostenible   (IPADS),   CONICET-INTA   Balcarce,   provincia   de   Buenos   Aires, Argentina2.  Facultad  de  Ciencias Veterinarias,  Universidad  Nacional de  La  Pampa, General Pico, provincia de La Pampa, Argentina3. INTA EEA Mercedes, provincia de Corrientes, Argentina* </w:t>
      </w:r>
      <w:proofErr w:type="spellStart"/>
      <w:r w:rsidRPr="00FE07A7">
        <w:rPr>
          <w:rFonts w:eastAsia="Times New Roman" w:cs="Arial"/>
          <w:sz w:val="24"/>
          <w:szCs w:val="24"/>
          <w:lang w:eastAsia="es-ES"/>
        </w:rPr>
        <w:t>canton.german@inta.gob.arLas</w:t>
      </w:r>
      <w:proofErr w:type="spellEnd"/>
      <w:r w:rsidRPr="00FE07A7">
        <w:rPr>
          <w:rFonts w:eastAsia="Times New Roman" w:cs="Arial"/>
          <w:sz w:val="24"/>
          <w:szCs w:val="24"/>
          <w:lang w:eastAsia="es-ES"/>
        </w:rPr>
        <w:t xml:space="preserve">    enfermedades    que    pueden    manifestarse    clínicamente    con    </w:t>
      </w:r>
      <w:proofErr w:type="spellStart"/>
      <w:r w:rsidRPr="00FE07A7">
        <w:rPr>
          <w:rFonts w:eastAsia="Times New Roman" w:cs="Arial"/>
          <w:sz w:val="24"/>
          <w:szCs w:val="24"/>
          <w:lang w:eastAsia="es-ES"/>
        </w:rPr>
        <w:t>signología</w:t>
      </w:r>
      <w:proofErr w:type="spellEnd"/>
      <w:r w:rsidRPr="00FE07A7">
        <w:rPr>
          <w:rFonts w:eastAsia="Times New Roman" w:cs="Arial"/>
          <w:sz w:val="24"/>
          <w:szCs w:val="24"/>
          <w:lang w:eastAsia="es-ES"/>
        </w:rPr>
        <w:t xml:space="preserve"> neurológica  pueden  tener  etiologías  muy  variables.  Incluso  existen  noxas  que  no tienen  asiento  en  el  tejido  nervioso  que  pueden  manifestarse  con  esta  </w:t>
      </w:r>
      <w:proofErr w:type="spellStart"/>
      <w:r w:rsidRPr="00FE07A7">
        <w:rPr>
          <w:rFonts w:eastAsia="Times New Roman" w:cs="Arial"/>
          <w:sz w:val="24"/>
          <w:szCs w:val="24"/>
          <w:lang w:eastAsia="es-ES"/>
        </w:rPr>
        <w:t>signología</w:t>
      </w:r>
      <w:proofErr w:type="spellEnd"/>
      <w:r w:rsidRPr="00FE07A7">
        <w:rPr>
          <w:rFonts w:eastAsia="Times New Roman" w:cs="Arial"/>
          <w:sz w:val="24"/>
          <w:szCs w:val="24"/>
          <w:lang w:eastAsia="es-ES"/>
        </w:rPr>
        <w:t xml:space="preserve">. Algunas  son  </w:t>
      </w:r>
      <w:proofErr w:type="spellStart"/>
      <w:r w:rsidRPr="00FE07A7">
        <w:rPr>
          <w:rFonts w:eastAsia="Times New Roman" w:cs="Arial"/>
          <w:sz w:val="24"/>
          <w:szCs w:val="24"/>
          <w:lang w:eastAsia="es-ES"/>
        </w:rPr>
        <w:t>zoonóticas</w:t>
      </w:r>
      <w:proofErr w:type="spellEnd"/>
      <w:r w:rsidRPr="00FE07A7">
        <w:rPr>
          <w:rFonts w:eastAsia="Times New Roman" w:cs="Arial"/>
          <w:sz w:val="24"/>
          <w:szCs w:val="24"/>
          <w:lang w:eastAsia="es-ES"/>
        </w:rPr>
        <w:t xml:space="preserve">  y  pueden  tener  impacto  en  el  comercio  internacional,  por eso  es  imprescindible  una  constante  vigilancia  epidemiológica.  El  objetivo  de  este trabajo    fue    evaluar    retrospectivamente    las    enfermedades    con    </w:t>
      </w:r>
      <w:proofErr w:type="spellStart"/>
      <w:r w:rsidRPr="00FE07A7">
        <w:rPr>
          <w:rFonts w:eastAsia="Times New Roman" w:cs="Arial"/>
          <w:sz w:val="24"/>
          <w:szCs w:val="24"/>
          <w:lang w:eastAsia="es-ES"/>
        </w:rPr>
        <w:t>signología</w:t>
      </w:r>
      <w:proofErr w:type="spellEnd"/>
      <w:r w:rsidRPr="00FE07A7">
        <w:rPr>
          <w:rFonts w:eastAsia="Times New Roman" w:cs="Arial"/>
          <w:sz w:val="24"/>
          <w:szCs w:val="24"/>
          <w:lang w:eastAsia="es-ES"/>
        </w:rPr>
        <w:t xml:space="preserve"> neurológica en  bovinos analizadas en  INTA  Balcarce  (entre  el  año  2000  al  2023). Se   incluyeron   tanto   aquellos   casos en   los   que se   realizaron   visitas   a   los establecimientos  donde  se  recolectaron  muestras,  así  como  aquellos  en  los  que  se recibieron  muestras  recolectadas  por  los  veterinarios  de  la  actividad  privada.  Las muestras   fueron   analizadas   en   los   laboratorios   de   Bacteriología,   Virología, Bioquímica Clínica,   Parasitología,   Toxicología   y   Patología,   para   arribar   a   un diagnóstico  etiológico.  En  ese  periodo  ingresaron  19372  casos  </w:t>
      </w:r>
      <w:proofErr w:type="spellStart"/>
      <w:r w:rsidRPr="00FE07A7">
        <w:rPr>
          <w:rFonts w:eastAsia="Times New Roman" w:cs="Arial"/>
          <w:sz w:val="24"/>
          <w:szCs w:val="24"/>
          <w:lang w:eastAsia="es-ES"/>
        </w:rPr>
        <w:t>y,de</w:t>
      </w:r>
      <w:proofErr w:type="spellEnd"/>
      <w:r w:rsidRPr="00FE07A7">
        <w:rPr>
          <w:rFonts w:eastAsia="Times New Roman" w:cs="Arial"/>
          <w:sz w:val="24"/>
          <w:szCs w:val="24"/>
          <w:lang w:eastAsia="es-ES"/>
        </w:rPr>
        <w:t xml:space="preserve">  estos,  789 (4,07%) presentaron  </w:t>
      </w:r>
      <w:proofErr w:type="spellStart"/>
      <w:r w:rsidRPr="00FE07A7">
        <w:rPr>
          <w:rFonts w:eastAsia="Times New Roman" w:cs="Arial"/>
          <w:sz w:val="24"/>
          <w:szCs w:val="24"/>
          <w:lang w:eastAsia="es-ES"/>
        </w:rPr>
        <w:t>signología</w:t>
      </w:r>
      <w:proofErr w:type="spellEnd"/>
      <w:r w:rsidRPr="00FE07A7">
        <w:rPr>
          <w:rFonts w:eastAsia="Times New Roman" w:cs="Arial"/>
          <w:sz w:val="24"/>
          <w:szCs w:val="24"/>
          <w:lang w:eastAsia="es-ES"/>
        </w:rPr>
        <w:t xml:space="preserve">  neurológica  en  bovinos.  El  93,8%  de  los  casos registrados ocurrieron en la provincia de Buenos Aires </w:t>
      </w:r>
      <w:proofErr w:type="spellStart"/>
      <w:r w:rsidRPr="00FE07A7">
        <w:rPr>
          <w:rFonts w:eastAsia="Times New Roman" w:cs="Arial"/>
          <w:sz w:val="24"/>
          <w:szCs w:val="24"/>
          <w:lang w:eastAsia="es-ES"/>
        </w:rPr>
        <w:t>y,con</w:t>
      </w:r>
      <w:proofErr w:type="spellEnd"/>
      <w:r w:rsidRPr="00FE07A7">
        <w:rPr>
          <w:rFonts w:eastAsia="Times New Roman" w:cs="Arial"/>
          <w:sz w:val="24"/>
          <w:szCs w:val="24"/>
          <w:lang w:eastAsia="es-ES"/>
        </w:rPr>
        <w:t xml:space="preserve"> menor frecuencia, en La  Pampa,  Córdoba  </w:t>
      </w:r>
      <w:proofErr w:type="spellStart"/>
      <w:r w:rsidRPr="00FE07A7">
        <w:rPr>
          <w:rFonts w:eastAsia="Times New Roman" w:cs="Arial"/>
          <w:sz w:val="24"/>
          <w:szCs w:val="24"/>
          <w:lang w:eastAsia="es-ES"/>
        </w:rPr>
        <w:t>ySanta</w:t>
      </w:r>
      <w:proofErr w:type="spellEnd"/>
      <w:r w:rsidRPr="00FE07A7">
        <w:rPr>
          <w:rFonts w:eastAsia="Times New Roman" w:cs="Arial"/>
          <w:sz w:val="24"/>
          <w:szCs w:val="24"/>
          <w:lang w:eastAsia="es-ES"/>
        </w:rPr>
        <w:t xml:space="preserve">  Fe,  entre  otras.  El  61,1%  afectó  a  bovinos  menores  a los 2 años (terneros, novillitos, novillos y vaquillonas) y el 38,9% a mayores a los 2 años (vacas y toros). El 84,9% se registró en sistemas de producción de carne (cría, engorde  a  corral  o  pastoril)  y  el  15,1%  en  sistemas  de  producción  lechera.  Se identificó   la   etiología   en   el   62,8%   de   los   casos   siendo   las   enfermedades diagnosticadas:   metabólicas/carenciales   (31,4%),   tóxicas   (13,1%),   infecciosas (11,7%), parasitarias (3,8%) y misceláneas (2,8%). En animales menores de 2 años se  registraron  etiologías  metabólicas  (15,9%),  infecciosas  (8,7%),  tóxicas  (4,6%), parasitarias (3,6%)  y  misceláneas (1,9%),  permaneciendo  26,3%  con  una  etiología indeterminada. Las principales etiologías diagnosticadas fueron </w:t>
      </w:r>
      <w:proofErr w:type="spellStart"/>
      <w:r w:rsidRPr="00FE07A7">
        <w:rPr>
          <w:rFonts w:eastAsia="Times New Roman" w:cs="Arial"/>
          <w:sz w:val="24"/>
          <w:szCs w:val="24"/>
          <w:lang w:eastAsia="es-ES"/>
        </w:rPr>
        <w:t>polioencefalomalacia</w:t>
      </w:r>
      <w:proofErr w:type="spellEnd"/>
      <w:r w:rsidRPr="00FE07A7">
        <w:rPr>
          <w:rFonts w:eastAsia="Times New Roman" w:cs="Arial"/>
          <w:sz w:val="24"/>
          <w:szCs w:val="24"/>
          <w:lang w:eastAsia="es-ES"/>
        </w:rPr>
        <w:t xml:space="preserve">  nutricional  (11,9%),  </w:t>
      </w:r>
      <w:proofErr w:type="spellStart"/>
      <w:r w:rsidRPr="00FE07A7">
        <w:rPr>
          <w:rFonts w:eastAsia="Times New Roman" w:cs="Arial"/>
          <w:sz w:val="24"/>
          <w:szCs w:val="24"/>
          <w:lang w:eastAsia="es-ES"/>
        </w:rPr>
        <w:t>coccidiosis</w:t>
      </w:r>
      <w:proofErr w:type="spellEnd"/>
      <w:r w:rsidRPr="00FE07A7">
        <w:rPr>
          <w:rFonts w:eastAsia="Times New Roman" w:cs="Arial"/>
          <w:sz w:val="24"/>
          <w:szCs w:val="24"/>
          <w:lang w:eastAsia="es-ES"/>
        </w:rPr>
        <w:t xml:space="preserve">  (3,6%),  septicemias  (3,4%), </w:t>
      </w:r>
      <w:proofErr w:type="spellStart"/>
      <w:r w:rsidRPr="00FE07A7">
        <w:rPr>
          <w:rFonts w:eastAsia="Times New Roman" w:cs="Arial"/>
          <w:sz w:val="24"/>
          <w:szCs w:val="24"/>
          <w:lang w:eastAsia="es-ES"/>
        </w:rPr>
        <w:t>histofilosis</w:t>
      </w:r>
      <w:proofErr w:type="spellEnd"/>
      <w:r w:rsidRPr="00FE07A7">
        <w:rPr>
          <w:rFonts w:eastAsia="Times New Roman" w:cs="Arial"/>
          <w:sz w:val="24"/>
          <w:szCs w:val="24"/>
          <w:lang w:eastAsia="es-ES"/>
        </w:rPr>
        <w:t xml:space="preserve"> (1,7%), </w:t>
      </w:r>
      <w:proofErr w:type="spellStart"/>
      <w:r w:rsidRPr="00FE07A7">
        <w:rPr>
          <w:rFonts w:eastAsia="Times New Roman" w:cs="Arial"/>
          <w:sz w:val="24"/>
          <w:szCs w:val="24"/>
          <w:lang w:eastAsia="es-ES"/>
        </w:rPr>
        <w:t>listeriosis</w:t>
      </w:r>
      <w:proofErr w:type="spellEnd"/>
      <w:r w:rsidRPr="00FE07A7">
        <w:rPr>
          <w:rFonts w:eastAsia="Times New Roman" w:cs="Arial"/>
          <w:sz w:val="24"/>
          <w:szCs w:val="24"/>
          <w:lang w:eastAsia="es-ES"/>
        </w:rPr>
        <w:t xml:space="preserve"> (1,4%), hipovitaminosis A (1,2%), lesiones que ocupan espacios     craneales     (1,2%),     </w:t>
      </w:r>
      <w:proofErr w:type="spellStart"/>
      <w:r w:rsidRPr="00FE07A7">
        <w:rPr>
          <w:rFonts w:eastAsia="Times New Roman" w:cs="Arial"/>
          <w:sz w:val="24"/>
          <w:szCs w:val="24"/>
          <w:lang w:eastAsia="es-ES"/>
        </w:rPr>
        <w:t>hipomagnesemia</w:t>
      </w:r>
      <w:proofErr w:type="spellEnd"/>
      <w:r w:rsidRPr="00FE07A7">
        <w:rPr>
          <w:rFonts w:eastAsia="Times New Roman" w:cs="Arial"/>
          <w:sz w:val="24"/>
          <w:szCs w:val="24"/>
          <w:lang w:eastAsia="es-ES"/>
        </w:rPr>
        <w:t xml:space="preserve">     (0,9%),     </w:t>
      </w:r>
      <w:proofErr w:type="spellStart"/>
      <w:r w:rsidRPr="00FE07A7">
        <w:rPr>
          <w:rFonts w:eastAsia="Times New Roman" w:cs="Arial"/>
          <w:sz w:val="24"/>
          <w:szCs w:val="24"/>
          <w:lang w:eastAsia="es-ES"/>
        </w:rPr>
        <w:t>diplodiosis</w:t>
      </w:r>
      <w:proofErr w:type="spellEnd"/>
      <w:r w:rsidRPr="00FE07A7">
        <w:rPr>
          <w:rFonts w:eastAsia="Times New Roman" w:cs="Arial"/>
          <w:sz w:val="24"/>
          <w:szCs w:val="24"/>
          <w:lang w:eastAsia="es-ES"/>
        </w:rPr>
        <w:t xml:space="preserve">     (0,9%), intoxicación   con   organofosforados   (0,8%),   salmonelosis   (0,8%)   y   encefalitis herpética  (0,6%),  entre  otras.  En  animales  mayores  a  2  años  las  principales etiologías  diagnosticadas  fueron  metabólicas  (16,0%),  tóxicas  (8,2%),  infecciosas (2,9%),  misceláneas  (0,9%),  parasitarias  (0,1%),  permaneciendo  el  10,7%  con  una </w:t>
      </w:r>
    </w:p>
    <w:p w:rsidR="00FE07A7" w:rsidRPr="00FE07A7" w:rsidRDefault="00FE07A7" w:rsidP="00FE07A7">
      <w:pPr>
        <w:shd w:val="clear" w:color="auto" w:fill="FFFFFF"/>
        <w:spacing w:after="0" w:line="240" w:lineRule="auto"/>
        <w:jc w:val="both"/>
        <w:rPr>
          <w:rFonts w:eastAsia="Times New Roman" w:cs="Arial"/>
          <w:color w:val="000000"/>
          <w:sz w:val="24"/>
          <w:szCs w:val="24"/>
          <w:lang w:val="en-US" w:eastAsia="es-ES"/>
        </w:rPr>
      </w:pPr>
      <w:proofErr w:type="gramStart"/>
      <w:r w:rsidRPr="00FE07A7">
        <w:rPr>
          <w:rFonts w:eastAsia="Times New Roman" w:cs="Arial"/>
          <w:color w:val="000000"/>
          <w:sz w:val="24"/>
          <w:szCs w:val="24"/>
          <w:lang w:eastAsia="es-ES"/>
        </w:rPr>
        <w:t>etiología</w:t>
      </w:r>
      <w:proofErr w:type="gramEnd"/>
      <w:r w:rsidRPr="00FE07A7">
        <w:rPr>
          <w:rFonts w:eastAsia="Times New Roman" w:cs="Arial"/>
          <w:color w:val="000000"/>
          <w:sz w:val="24"/>
          <w:szCs w:val="24"/>
          <w:lang w:eastAsia="es-ES"/>
        </w:rPr>
        <w:t xml:space="preserve">  indeterminada.  Las  enfermedades  diagnosticadas  con  mayor  frecuencia fueron     </w:t>
      </w:r>
      <w:proofErr w:type="spellStart"/>
      <w:r w:rsidRPr="00FE07A7">
        <w:rPr>
          <w:rFonts w:eastAsia="Times New Roman" w:cs="Arial"/>
          <w:color w:val="000000"/>
          <w:sz w:val="24"/>
          <w:szCs w:val="24"/>
          <w:lang w:eastAsia="es-ES"/>
        </w:rPr>
        <w:t>hipomagnesemia</w:t>
      </w:r>
      <w:proofErr w:type="spellEnd"/>
      <w:r w:rsidRPr="00FE07A7">
        <w:rPr>
          <w:rFonts w:eastAsia="Times New Roman" w:cs="Arial"/>
          <w:color w:val="000000"/>
          <w:sz w:val="24"/>
          <w:szCs w:val="24"/>
          <w:lang w:eastAsia="es-ES"/>
        </w:rPr>
        <w:t xml:space="preserve">     (13,0%),     </w:t>
      </w:r>
      <w:proofErr w:type="spellStart"/>
      <w:r w:rsidRPr="00FE07A7">
        <w:rPr>
          <w:rFonts w:eastAsia="Times New Roman" w:cs="Arial"/>
          <w:color w:val="000000"/>
          <w:sz w:val="24"/>
          <w:szCs w:val="24"/>
          <w:lang w:eastAsia="es-ES"/>
        </w:rPr>
        <w:t>diplodiosis</w:t>
      </w:r>
      <w:proofErr w:type="spellEnd"/>
      <w:r w:rsidRPr="00FE07A7">
        <w:rPr>
          <w:rFonts w:eastAsia="Times New Roman" w:cs="Arial"/>
          <w:color w:val="000000"/>
          <w:sz w:val="24"/>
          <w:szCs w:val="24"/>
          <w:lang w:eastAsia="es-ES"/>
        </w:rPr>
        <w:t xml:space="preserve">     (3,4%),     </w:t>
      </w:r>
      <w:proofErr w:type="spellStart"/>
      <w:r w:rsidRPr="00FE07A7">
        <w:rPr>
          <w:rFonts w:eastAsia="Times New Roman" w:cs="Arial"/>
          <w:color w:val="000000"/>
          <w:sz w:val="24"/>
          <w:szCs w:val="24"/>
          <w:lang w:eastAsia="es-ES"/>
        </w:rPr>
        <w:t>listeriosis</w:t>
      </w:r>
      <w:proofErr w:type="spellEnd"/>
      <w:r w:rsidRPr="00FE07A7">
        <w:rPr>
          <w:rFonts w:eastAsia="Times New Roman" w:cs="Arial"/>
          <w:color w:val="000000"/>
          <w:sz w:val="24"/>
          <w:szCs w:val="24"/>
          <w:lang w:eastAsia="es-ES"/>
        </w:rPr>
        <w:t xml:space="preserve">     (1,4%), intoxicación con </w:t>
      </w:r>
      <w:proofErr w:type="spellStart"/>
      <w:r w:rsidRPr="00FE07A7">
        <w:rPr>
          <w:rFonts w:eastAsia="Times New Roman" w:cs="Arial"/>
          <w:color w:val="000000"/>
          <w:sz w:val="24"/>
          <w:szCs w:val="24"/>
          <w:lang w:eastAsia="es-ES"/>
        </w:rPr>
        <w:t>Claviceps</w:t>
      </w:r>
      <w:proofErr w:type="spellEnd"/>
      <w:r w:rsidRPr="00FE07A7">
        <w:rPr>
          <w:rFonts w:eastAsia="Times New Roman" w:cs="Arial"/>
          <w:color w:val="000000"/>
          <w:sz w:val="24"/>
          <w:szCs w:val="24"/>
          <w:lang w:eastAsia="es-ES"/>
        </w:rPr>
        <w:t xml:space="preserve"> </w:t>
      </w:r>
      <w:proofErr w:type="spellStart"/>
      <w:proofErr w:type="gramStart"/>
      <w:r w:rsidRPr="00FE07A7">
        <w:rPr>
          <w:rFonts w:eastAsia="Times New Roman" w:cs="Arial"/>
          <w:color w:val="000000"/>
          <w:sz w:val="24"/>
          <w:szCs w:val="24"/>
          <w:lang w:eastAsia="es-ES"/>
        </w:rPr>
        <w:t>paspali</w:t>
      </w:r>
      <w:proofErr w:type="spellEnd"/>
      <w:r w:rsidRPr="00FE07A7">
        <w:rPr>
          <w:rFonts w:eastAsia="Times New Roman" w:cs="Arial"/>
          <w:color w:val="000000"/>
          <w:sz w:val="24"/>
          <w:szCs w:val="24"/>
          <w:lang w:eastAsia="es-ES"/>
        </w:rPr>
        <w:t>(</w:t>
      </w:r>
      <w:proofErr w:type="gramEnd"/>
      <w:r w:rsidRPr="00FE07A7">
        <w:rPr>
          <w:rFonts w:eastAsia="Times New Roman" w:cs="Arial"/>
          <w:color w:val="000000"/>
          <w:sz w:val="24"/>
          <w:szCs w:val="24"/>
          <w:lang w:eastAsia="es-ES"/>
        </w:rPr>
        <w:t xml:space="preserve">1,0%), con </w:t>
      </w:r>
      <w:proofErr w:type="spellStart"/>
      <w:r w:rsidRPr="00FE07A7">
        <w:rPr>
          <w:rFonts w:eastAsia="Times New Roman" w:cs="Arial"/>
          <w:color w:val="000000"/>
          <w:sz w:val="24"/>
          <w:szCs w:val="24"/>
          <w:lang w:eastAsia="es-ES"/>
        </w:rPr>
        <w:t>Cynodon</w:t>
      </w:r>
      <w:proofErr w:type="spellEnd"/>
      <w:r w:rsidRPr="00FE07A7">
        <w:rPr>
          <w:rFonts w:eastAsia="Times New Roman" w:cs="Arial"/>
          <w:color w:val="000000"/>
          <w:sz w:val="24"/>
          <w:szCs w:val="24"/>
          <w:lang w:eastAsia="es-ES"/>
        </w:rPr>
        <w:t xml:space="preserve"> </w:t>
      </w:r>
      <w:proofErr w:type="spellStart"/>
      <w:r w:rsidRPr="00FE07A7">
        <w:rPr>
          <w:rFonts w:eastAsia="Times New Roman" w:cs="Arial"/>
          <w:color w:val="000000"/>
          <w:sz w:val="24"/>
          <w:szCs w:val="24"/>
          <w:lang w:eastAsia="es-ES"/>
        </w:rPr>
        <w:t>dactylon</w:t>
      </w:r>
      <w:proofErr w:type="spellEnd"/>
      <w:r w:rsidRPr="00FE07A7">
        <w:rPr>
          <w:rFonts w:eastAsia="Times New Roman" w:cs="Arial"/>
          <w:color w:val="000000"/>
          <w:sz w:val="24"/>
          <w:szCs w:val="24"/>
          <w:lang w:eastAsia="es-ES"/>
        </w:rPr>
        <w:t xml:space="preserve">(0,9%), nitratos (0,9%), </w:t>
      </w:r>
      <w:proofErr w:type="spellStart"/>
      <w:r w:rsidRPr="00FE07A7">
        <w:rPr>
          <w:rFonts w:eastAsia="Times New Roman" w:cs="Arial"/>
          <w:color w:val="000000"/>
          <w:sz w:val="24"/>
          <w:szCs w:val="24"/>
          <w:lang w:eastAsia="es-ES"/>
        </w:rPr>
        <w:t>Phalarisspp</w:t>
      </w:r>
      <w:proofErr w:type="spellEnd"/>
      <w:r w:rsidRPr="00FE07A7">
        <w:rPr>
          <w:rFonts w:eastAsia="Times New Roman" w:cs="Arial"/>
          <w:color w:val="000000"/>
          <w:sz w:val="24"/>
          <w:szCs w:val="24"/>
          <w:lang w:eastAsia="es-ES"/>
        </w:rPr>
        <w:t xml:space="preserve">.  (0,9%)  e  intoxicación  hídrica  (0,6%),  entre  otras.  En  los casos  con  etiología  </w:t>
      </w:r>
      <w:proofErr w:type="spellStart"/>
      <w:r w:rsidRPr="00FE07A7">
        <w:rPr>
          <w:rFonts w:eastAsia="Times New Roman" w:cs="Arial"/>
          <w:color w:val="000000"/>
          <w:sz w:val="24"/>
          <w:szCs w:val="24"/>
          <w:lang w:eastAsia="es-ES"/>
        </w:rPr>
        <w:t>indeterminada,en</w:t>
      </w:r>
      <w:proofErr w:type="spellEnd"/>
      <w:r w:rsidRPr="00FE07A7">
        <w:rPr>
          <w:rFonts w:eastAsia="Times New Roman" w:cs="Arial"/>
          <w:color w:val="000000"/>
          <w:sz w:val="24"/>
          <w:szCs w:val="24"/>
          <w:lang w:eastAsia="es-ES"/>
        </w:rPr>
        <w:t xml:space="preserve">  el  análisis  </w:t>
      </w:r>
      <w:proofErr w:type="spellStart"/>
      <w:r w:rsidRPr="00FE07A7">
        <w:rPr>
          <w:rFonts w:eastAsia="Times New Roman" w:cs="Arial"/>
          <w:color w:val="000000"/>
          <w:sz w:val="24"/>
          <w:szCs w:val="24"/>
          <w:lang w:eastAsia="es-ES"/>
        </w:rPr>
        <w:t>histopatológicose</w:t>
      </w:r>
      <w:proofErr w:type="spellEnd"/>
      <w:r w:rsidRPr="00FE07A7">
        <w:rPr>
          <w:rFonts w:eastAsia="Times New Roman" w:cs="Arial"/>
          <w:color w:val="000000"/>
          <w:sz w:val="24"/>
          <w:szCs w:val="24"/>
          <w:lang w:eastAsia="es-ES"/>
        </w:rPr>
        <w:t xml:space="preserve">  pudieron observar  lesiones  de  encefalitis  no  supurativa  (7,7%)  y  supurativa  (4,3%)  que sugerirían  la  acción  </w:t>
      </w:r>
      <w:r w:rsidRPr="00FE07A7">
        <w:rPr>
          <w:rFonts w:eastAsia="Times New Roman" w:cs="Arial"/>
          <w:color w:val="000000"/>
          <w:sz w:val="24"/>
          <w:szCs w:val="24"/>
          <w:lang w:eastAsia="es-ES"/>
        </w:rPr>
        <w:lastRenderedPageBreak/>
        <w:t xml:space="preserve">de  una  noxa  infecciosa.  Estos  resultados  resaltan  la  alta frecuencia  de  enfermedades  neurológicas  registradas  en  la  región  con  una  clara diferencia  etaria.  Varias  de  estas  noxas  son  endémicas  en  la  </w:t>
      </w:r>
      <w:proofErr w:type="spellStart"/>
      <w:r w:rsidRPr="00FE07A7">
        <w:rPr>
          <w:rFonts w:eastAsia="Times New Roman" w:cs="Arial"/>
          <w:color w:val="000000"/>
          <w:sz w:val="24"/>
          <w:szCs w:val="24"/>
          <w:lang w:eastAsia="es-ES"/>
        </w:rPr>
        <w:t>región</w:t>
      </w:r>
      <w:proofErr w:type="gramStart"/>
      <w:r w:rsidRPr="00FE07A7">
        <w:rPr>
          <w:rFonts w:eastAsia="Times New Roman" w:cs="Arial"/>
          <w:color w:val="000000"/>
          <w:sz w:val="24"/>
          <w:szCs w:val="24"/>
          <w:lang w:eastAsia="es-ES"/>
        </w:rPr>
        <w:t>,provocando</w:t>
      </w:r>
      <w:proofErr w:type="spellEnd"/>
      <w:proofErr w:type="gramEnd"/>
      <w:r w:rsidRPr="00FE07A7">
        <w:rPr>
          <w:rFonts w:eastAsia="Times New Roman" w:cs="Arial"/>
          <w:color w:val="000000"/>
          <w:sz w:val="24"/>
          <w:szCs w:val="24"/>
          <w:lang w:eastAsia="es-ES"/>
        </w:rPr>
        <w:t xml:space="preserve"> graves    pérdidas    económicas    anualmente    en    los    sistemas    de    producción (</w:t>
      </w:r>
      <w:proofErr w:type="spellStart"/>
      <w:r w:rsidRPr="00FE07A7">
        <w:rPr>
          <w:rFonts w:eastAsia="Times New Roman" w:cs="Arial"/>
          <w:color w:val="000000"/>
          <w:sz w:val="24"/>
          <w:szCs w:val="24"/>
          <w:lang w:eastAsia="es-ES"/>
        </w:rPr>
        <w:t>hipomagnesemia</w:t>
      </w:r>
      <w:proofErr w:type="spellEnd"/>
      <w:r w:rsidRPr="00FE07A7">
        <w:rPr>
          <w:rFonts w:eastAsia="Times New Roman" w:cs="Arial"/>
          <w:color w:val="000000"/>
          <w:sz w:val="24"/>
          <w:szCs w:val="24"/>
          <w:lang w:eastAsia="es-ES"/>
        </w:rPr>
        <w:t xml:space="preserve">,    por    ejemplo). Esto    demuestra    el    rol    relevante    de    los laboratorios de diagnóstico veterinario y la necesidad de mejorar las herramientas disponibles para mejorar la eficiencia diagnóstica de este </w:t>
      </w:r>
      <w:proofErr w:type="spellStart"/>
      <w:r w:rsidRPr="00FE07A7">
        <w:rPr>
          <w:rFonts w:eastAsia="Times New Roman" w:cs="Arial"/>
          <w:color w:val="000000"/>
          <w:sz w:val="24"/>
          <w:szCs w:val="24"/>
          <w:lang w:eastAsia="es-ES"/>
        </w:rPr>
        <w:t>síndrome.Giles</w:t>
      </w:r>
      <w:proofErr w:type="spellEnd"/>
      <w:r w:rsidRPr="00FE07A7">
        <w:rPr>
          <w:rFonts w:eastAsia="Times New Roman" w:cs="Arial"/>
          <w:color w:val="000000"/>
          <w:sz w:val="24"/>
          <w:szCs w:val="24"/>
          <w:lang w:eastAsia="es-ES"/>
        </w:rPr>
        <w:t xml:space="preserve"> L, </w:t>
      </w:r>
      <w:proofErr w:type="spellStart"/>
      <w:r w:rsidRPr="00FE07A7">
        <w:rPr>
          <w:rFonts w:eastAsia="Times New Roman" w:cs="Arial"/>
          <w:color w:val="000000"/>
          <w:sz w:val="24"/>
          <w:szCs w:val="24"/>
          <w:lang w:eastAsia="es-ES"/>
        </w:rPr>
        <w:t>Orr</w:t>
      </w:r>
      <w:proofErr w:type="spellEnd"/>
      <w:r w:rsidRPr="00FE07A7">
        <w:rPr>
          <w:rFonts w:eastAsia="Times New Roman" w:cs="Arial"/>
          <w:color w:val="000000"/>
          <w:sz w:val="24"/>
          <w:szCs w:val="24"/>
          <w:lang w:eastAsia="es-ES"/>
        </w:rPr>
        <w:t xml:space="preserve"> J, </w:t>
      </w:r>
      <w:proofErr w:type="spellStart"/>
      <w:r w:rsidRPr="00FE07A7">
        <w:rPr>
          <w:rFonts w:eastAsia="Times New Roman" w:cs="Arial"/>
          <w:color w:val="000000"/>
          <w:sz w:val="24"/>
          <w:szCs w:val="24"/>
          <w:lang w:eastAsia="es-ES"/>
        </w:rPr>
        <w:t>Viora</w:t>
      </w:r>
      <w:proofErr w:type="spellEnd"/>
      <w:r w:rsidRPr="00FE07A7">
        <w:rPr>
          <w:rFonts w:eastAsia="Times New Roman" w:cs="Arial"/>
          <w:color w:val="000000"/>
          <w:sz w:val="24"/>
          <w:szCs w:val="24"/>
          <w:lang w:eastAsia="es-ES"/>
        </w:rPr>
        <w:t xml:space="preserve"> L, </w:t>
      </w:r>
      <w:proofErr w:type="spellStart"/>
      <w:r w:rsidRPr="00FE07A7">
        <w:rPr>
          <w:rFonts w:eastAsia="Times New Roman" w:cs="Arial"/>
          <w:color w:val="000000"/>
          <w:sz w:val="24"/>
          <w:szCs w:val="24"/>
          <w:lang w:eastAsia="es-ES"/>
        </w:rPr>
        <w:t>Gutierrez</w:t>
      </w:r>
      <w:proofErr w:type="spellEnd"/>
      <w:r w:rsidRPr="00FE07A7">
        <w:rPr>
          <w:rFonts w:eastAsia="Times New Roman" w:cs="Arial"/>
          <w:color w:val="000000"/>
          <w:sz w:val="24"/>
          <w:szCs w:val="24"/>
          <w:lang w:eastAsia="es-ES"/>
        </w:rPr>
        <w:t xml:space="preserve">-Quintana R, Logue D, </w:t>
      </w:r>
      <w:proofErr w:type="spellStart"/>
      <w:r w:rsidRPr="00FE07A7">
        <w:rPr>
          <w:rFonts w:eastAsia="Times New Roman" w:cs="Arial"/>
          <w:color w:val="000000"/>
          <w:sz w:val="24"/>
          <w:szCs w:val="24"/>
          <w:lang w:eastAsia="es-ES"/>
        </w:rPr>
        <w:t>Guevar</w:t>
      </w:r>
      <w:proofErr w:type="spellEnd"/>
      <w:r w:rsidRPr="00FE07A7">
        <w:rPr>
          <w:rFonts w:eastAsia="Times New Roman" w:cs="Arial"/>
          <w:color w:val="000000"/>
          <w:sz w:val="24"/>
          <w:szCs w:val="24"/>
          <w:lang w:eastAsia="es-ES"/>
        </w:rPr>
        <w:t xml:space="preserve"> J. 2017. </w:t>
      </w:r>
      <w:r w:rsidRPr="00FE07A7">
        <w:rPr>
          <w:rFonts w:eastAsia="Times New Roman" w:cs="Arial"/>
          <w:color w:val="000000"/>
          <w:sz w:val="24"/>
          <w:szCs w:val="24"/>
          <w:lang w:val="en-US" w:eastAsia="es-ES"/>
        </w:rPr>
        <w:t xml:space="preserve">Ruminant neurological    disease:    a    retrospective    cohort    study. </w:t>
      </w:r>
      <w:proofErr w:type="gramStart"/>
      <w:r w:rsidRPr="00FE07A7">
        <w:rPr>
          <w:rFonts w:eastAsia="Times New Roman" w:cs="Arial"/>
          <w:color w:val="000000"/>
          <w:sz w:val="24"/>
          <w:szCs w:val="24"/>
          <w:lang w:val="en-US" w:eastAsia="es-ES"/>
        </w:rPr>
        <w:t>Veterinary    Record.</w:t>
      </w:r>
      <w:proofErr w:type="gramEnd"/>
      <w:r w:rsidRPr="00FE07A7">
        <w:rPr>
          <w:rFonts w:eastAsia="Times New Roman" w:cs="Arial"/>
          <w:color w:val="000000"/>
          <w:sz w:val="24"/>
          <w:szCs w:val="24"/>
          <w:lang w:val="en-US" w:eastAsia="es-ES"/>
        </w:rPr>
        <w:t xml:space="preserve"> 181(14):372-73. https://doi.org/10.1136/vr.104326</w:t>
      </w:r>
    </w:p>
    <w:p w:rsidR="00BA5989" w:rsidRPr="00FE07A7" w:rsidRDefault="00BA5989">
      <w:pPr>
        <w:rPr>
          <w:lang w:val="en-US"/>
        </w:rPr>
      </w:pPr>
    </w:p>
    <w:sectPr w:rsidR="00BA5989" w:rsidRPr="00FE07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7A7"/>
    <w:rsid w:val="00BA5989"/>
    <w:rsid w:val="00FE07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06410">
      <w:bodyDiv w:val="1"/>
      <w:marLeft w:val="0"/>
      <w:marRight w:val="0"/>
      <w:marTop w:val="0"/>
      <w:marBottom w:val="0"/>
      <w:divBdr>
        <w:top w:val="none" w:sz="0" w:space="0" w:color="auto"/>
        <w:left w:val="none" w:sz="0" w:space="0" w:color="auto"/>
        <w:bottom w:val="none" w:sz="0" w:space="0" w:color="auto"/>
        <w:right w:val="none" w:sz="0" w:space="0" w:color="auto"/>
      </w:divBdr>
      <w:divsChild>
        <w:div w:id="512115560">
          <w:marLeft w:val="0"/>
          <w:marRight w:val="0"/>
          <w:marTop w:val="15"/>
          <w:marBottom w:val="0"/>
          <w:divBdr>
            <w:top w:val="single" w:sz="48" w:space="0" w:color="auto"/>
            <w:left w:val="single" w:sz="48" w:space="0" w:color="auto"/>
            <w:bottom w:val="single" w:sz="48" w:space="0" w:color="auto"/>
            <w:right w:val="single" w:sz="48" w:space="0" w:color="auto"/>
          </w:divBdr>
          <w:divsChild>
            <w:div w:id="1218979179">
              <w:marLeft w:val="0"/>
              <w:marRight w:val="0"/>
              <w:marTop w:val="0"/>
              <w:marBottom w:val="0"/>
              <w:divBdr>
                <w:top w:val="none" w:sz="0" w:space="0" w:color="auto"/>
                <w:left w:val="none" w:sz="0" w:space="0" w:color="auto"/>
                <w:bottom w:val="none" w:sz="0" w:space="0" w:color="auto"/>
                <w:right w:val="none" w:sz="0" w:space="0" w:color="auto"/>
              </w:divBdr>
            </w:div>
          </w:divsChild>
        </w:div>
        <w:div w:id="1877813444">
          <w:marLeft w:val="0"/>
          <w:marRight w:val="0"/>
          <w:marTop w:val="15"/>
          <w:marBottom w:val="0"/>
          <w:divBdr>
            <w:top w:val="single" w:sz="48" w:space="0" w:color="auto"/>
            <w:left w:val="single" w:sz="48" w:space="0" w:color="auto"/>
            <w:bottom w:val="single" w:sz="48" w:space="0" w:color="auto"/>
            <w:right w:val="single" w:sz="48" w:space="0" w:color="auto"/>
          </w:divBdr>
          <w:divsChild>
            <w:div w:id="4122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4122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Laboratorio</dc:creator>
  <cp:lastModifiedBy>Laboratorio</cp:lastModifiedBy>
  <cp:revision>1</cp:revision>
  <dcterms:created xsi:type="dcterms:W3CDTF">2025-06-04T19:51:00Z</dcterms:created>
  <dcterms:modified xsi:type="dcterms:W3CDTF">2025-06-04T19:52:00Z</dcterms:modified>
</cp:coreProperties>
</file>